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8B48" w14:textId="1EEDD0ED" w:rsidR="006F6C10" w:rsidRDefault="006F6C10" w:rsidP="006F6C10">
      <w:pPr>
        <w:pStyle w:val="Heading1"/>
        <w:jc w:val="center"/>
      </w:pPr>
      <w:r>
        <w:t>NFB</w:t>
      </w:r>
      <w:r w:rsidR="001B0F13">
        <w:t xml:space="preserve"> </w:t>
      </w:r>
      <w:r>
        <w:t>K</w:t>
      </w:r>
      <w:r w:rsidR="001B0F13">
        <w:t>entucky</w:t>
      </w:r>
      <w:r>
        <w:t xml:space="preserve"> TAD Symposium </w:t>
      </w:r>
    </w:p>
    <w:p w14:paraId="621F95BA" w14:textId="70BFDBC1" w:rsidR="006F6C10" w:rsidRDefault="006F6C10" w:rsidP="006F6C10"/>
    <w:p w14:paraId="0B5E7D7E" w14:textId="3699CD04" w:rsidR="006F6C10" w:rsidRDefault="006F6C10" w:rsidP="006F6C10">
      <w:pPr>
        <w:pStyle w:val="Heading2"/>
      </w:pPr>
      <w:r>
        <w:t xml:space="preserve">Emails: </w:t>
      </w:r>
    </w:p>
    <w:p w14:paraId="2256377D" w14:textId="4FC76081" w:rsidR="006F6C10" w:rsidRDefault="006F6C10" w:rsidP="006F6C10">
      <w:pPr>
        <w:spacing w:line="257" w:lineRule="auto"/>
      </w:pPr>
      <w:r>
        <w:t xml:space="preserve">Questions about purchasing a Product? Email </w:t>
      </w:r>
      <w:hyperlink r:id="rId4">
        <w:r w:rsidRPr="018B0659">
          <w:rPr>
            <w:rStyle w:val="Hyperlink"/>
            <w:rFonts w:ascii="Calibri" w:eastAsia="Calibri" w:hAnsi="Calibri" w:cs="Calibri"/>
          </w:rPr>
          <w:t>Sales@aph.org</w:t>
        </w:r>
      </w:hyperlink>
    </w:p>
    <w:p w14:paraId="609B6816" w14:textId="205991E4" w:rsidR="006F6C10" w:rsidRDefault="006F6C10" w:rsidP="006F6C10">
      <w:pPr>
        <w:spacing w:line="257" w:lineRule="auto"/>
      </w:pPr>
      <w:r>
        <w:t xml:space="preserve">Questions about </w:t>
      </w:r>
      <w:r>
        <w:t>a using a product</w:t>
      </w:r>
      <w:r>
        <w:t xml:space="preserve">? Email </w:t>
      </w:r>
      <w:hyperlink r:id="rId5">
        <w:r w:rsidRPr="018B0659">
          <w:rPr>
            <w:rStyle w:val="Hyperlink"/>
            <w:rFonts w:ascii="Calibri" w:eastAsia="Calibri" w:hAnsi="Calibri" w:cs="Calibri"/>
          </w:rPr>
          <w:t>cs@aph.org</w:t>
        </w:r>
      </w:hyperlink>
    </w:p>
    <w:p w14:paraId="44F4FE3E" w14:textId="77777777" w:rsidR="006F6C10" w:rsidRDefault="006F6C10" w:rsidP="006F6C10">
      <w:pPr>
        <w:spacing w:line="257" w:lineRule="auto"/>
      </w:pPr>
      <w:r w:rsidRPr="018B0659">
        <w:rPr>
          <w:rFonts w:ascii="Calibri" w:eastAsia="Calibri" w:hAnsi="Calibri" w:cs="Calibri"/>
          <w:color w:val="000000" w:themeColor="text1"/>
        </w:rPr>
        <w:t xml:space="preserve">If a user would like to join the Mantis and Chameleon User List, have them send a blank email to this address: </w:t>
      </w:r>
      <w:hyperlink r:id="rId6">
        <w:r w:rsidRPr="018B0659">
          <w:rPr>
            <w:rStyle w:val="Hyperlink"/>
            <w:rFonts w:ascii="Calibri" w:eastAsia="Calibri" w:hAnsi="Calibri" w:cs="Calibri"/>
          </w:rPr>
          <w:t>Mantis-Chameleon-User-subscribe@tech.aph.org</w:t>
        </w:r>
      </w:hyperlink>
    </w:p>
    <w:p w14:paraId="05CA59BB" w14:textId="77777777" w:rsidR="006F6C10" w:rsidRDefault="006F6C10" w:rsidP="006F6C10">
      <w:pPr>
        <w:spacing w:line="257" w:lineRule="auto"/>
      </w:pPr>
      <w:r w:rsidRPr="018B0659">
        <w:rPr>
          <w:rFonts w:ascii="Calibri" w:eastAsia="Calibri" w:hAnsi="Calibri" w:cs="Calibri"/>
        </w:rPr>
        <w:t xml:space="preserve"> </w:t>
      </w:r>
    </w:p>
    <w:p w14:paraId="3EE1202B" w14:textId="77777777" w:rsidR="006F6C10" w:rsidRDefault="006F6C10" w:rsidP="006F6C10">
      <w:pPr>
        <w:spacing w:line="257" w:lineRule="auto"/>
      </w:pPr>
      <w:r w:rsidRPr="018B0659">
        <w:rPr>
          <w:rFonts w:ascii="Calibri Light" w:eastAsia="Calibri Light" w:hAnsi="Calibri Light" w:cs="Calibri Light"/>
          <w:color w:val="1F4D78"/>
          <w:sz w:val="24"/>
          <w:szCs w:val="24"/>
        </w:rPr>
        <w:t xml:space="preserve">Contact Us: </w:t>
      </w:r>
    </w:p>
    <w:p w14:paraId="5D9BE52A" w14:textId="77777777" w:rsidR="006F6C10" w:rsidRDefault="006F6C10" w:rsidP="006F6C10">
      <w:pPr>
        <w:spacing w:line="257" w:lineRule="auto"/>
      </w:pPr>
      <w:hyperlink r:id="rId7">
        <w:r w:rsidRPr="018B0659">
          <w:rPr>
            <w:rStyle w:val="Hyperlink"/>
            <w:rFonts w:ascii="Calibri Light" w:eastAsia="Calibri Light" w:hAnsi="Calibri Light" w:cs="Calibri Light"/>
          </w:rPr>
          <w:t>https://www.aph.org/contact-us/</w:t>
        </w:r>
      </w:hyperlink>
    </w:p>
    <w:p w14:paraId="455AD73D" w14:textId="77777777" w:rsidR="006F6C10" w:rsidRPr="006F6C10" w:rsidRDefault="006F6C10" w:rsidP="006F6C10"/>
    <w:p w14:paraId="74C4592D" w14:textId="42459ED8" w:rsidR="006F6C10" w:rsidRPr="0057128A" w:rsidRDefault="006F6C10" w:rsidP="006F6C10">
      <w:pPr>
        <w:pStyle w:val="Heading2"/>
      </w:pPr>
      <w:r w:rsidRPr="0057128A">
        <w:t>Braille Products</w:t>
      </w:r>
    </w:p>
    <w:p w14:paraId="2B9E113B" w14:textId="77777777" w:rsidR="006F6C10" w:rsidRPr="0057128A" w:rsidRDefault="006F6C10" w:rsidP="006F6C10">
      <w:pPr>
        <w:rPr>
          <w:b/>
        </w:rPr>
      </w:pPr>
      <w:r w:rsidRPr="0057128A">
        <w:rPr>
          <w:b/>
        </w:rPr>
        <w:t xml:space="preserve">Mantis Q40 </w:t>
      </w:r>
    </w:p>
    <w:p w14:paraId="6A07BDE7" w14:textId="77777777" w:rsidR="006F6C10" w:rsidRDefault="006F6C10" w:rsidP="006F6C10">
      <w:r>
        <w:t>$1995.00 Quota Price</w:t>
      </w:r>
    </w:p>
    <w:p w14:paraId="460D2CF8" w14:textId="77777777" w:rsidR="006F6C10" w:rsidRDefault="006F6C10" w:rsidP="006F6C10">
      <w:r w:rsidRPr="0057128A">
        <w:t xml:space="preserve">$2495.00 </w:t>
      </w:r>
      <w:r>
        <w:t>Non-</w:t>
      </w:r>
      <w:r w:rsidRPr="0057128A">
        <w:t>Quota Price</w:t>
      </w:r>
    </w:p>
    <w:p w14:paraId="02830F13" w14:textId="77777777" w:rsidR="006F6C10" w:rsidRDefault="006F6C10" w:rsidP="006F6C10">
      <w:r>
        <w:t xml:space="preserve">$119.00 Carrying Case </w:t>
      </w:r>
    </w:p>
    <w:p w14:paraId="78E5EB5E" w14:textId="77777777" w:rsidR="006F6C10" w:rsidRDefault="006F6C10" w:rsidP="006F6C10">
      <w:hyperlink r:id="rId8" w:history="1">
        <w:r w:rsidRPr="00654E3B">
          <w:rPr>
            <w:rStyle w:val="Hyperlink"/>
          </w:rPr>
          <w:t>https://www.aph.org/product/mantis-q40/</w:t>
        </w:r>
      </w:hyperlink>
    </w:p>
    <w:p w14:paraId="27838072" w14:textId="77777777" w:rsidR="006F6C10" w:rsidRDefault="006F6C10" w:rsidP="006F6C10"/>
    <w:p w14:paraId="7AE3533A" w14:textId="77777777" w:rsidR="006F6C10" w:rsidRPr="0057128A" w:rsidRDefault="006F6C10" w:rsidP="006F6C10">
      <w:pPr>
        <w:rPr>
          <w:b/>
        </w:rPr>
      </w:pPr>
      <w:r w:rsidRPr="0057128A">
        <w:rPr>
          <w:b/>
        </w:rPr>
        <w:t xml:space="preserve">Chameleon 20 </w:t>
      </w:r>
    </w:p>
    <w:p w14:paraId="7DFCD2A6" w14:textId="77777777" w:rsidR="006F6C10" w:rsidRDefault="006F6C10" w:rsidP="006F6C10">
      <w:r>
        <w:t xml:space="preserve">$1295 Quota Price </w:t>
      </w:r>
    </w:p>
    <w:p w14:paraId="672A30CD" w14:textId="77777777" w:rsidR="006F6C10" w:rsidRDefault="006F6C10" w:rsidP="006F6C10">
      <w:r w:rsidRPr="0057128A">
        <w:t xml:space="preserve">$1595 </w:t>
      </w:r>
      <w:r>
        <w:t>Non-</w:t>
      </w:r>
      <w:r w:rsidRPr="0057128A">
        <w:t>Quota Price</w:t>
      </w:r>
    </w:p>
    <w:p w14:paraId="589F041C" w14:textId="36FA8897" w:rsidR="006F6C10" w:rsidRDefault="006F6C10" w:rsidP="006F6C10">
      <w:pPr>
        <w:rPr>
          <w:rStyle w:val="Hyperlink"/>
        </w:rPr>
      </w:pPr>
      <w:hyperlink r:id="rId9" w:history="1">
        <w:r w:rsidRPr="00F46E0A">
          <w:rPr>
            <w:rStyle w:val="Hyperlink"/>
          </w:rPr>
          <w:t>https://www.aph.org/product/chameleon-20/</w:t>
        </w:r>
      </w:hyperlink>
    </w:p>
    <w:p w14:paraId="4456E7F1" w14:textId="550CCF48" w:rsidR="006F6C10" w:rsidRDefault="006F6C10" w:rsidP="006F6C10">
      <w:pPr>
        <w:rPr>
          <w:rStyle w:val="Hyperlink"/>
        </w:rPr>
      </w:pPr>
    </w:p>
    <w:p w14:paraId="62986FB7" w14:textId="4C17130E" w:rsidR="006F6C10" w:rsidRPr="0057128A" w:rsidRDefault="006F6C10" w:rsidP="006F6C10">
      <w:pPr>
        <w:pStyle w:val="Heading2"/>
      </w:pPr>
      <w:r w:rsidRPr="0057128A">
        <w:t>Low Vision Produc</w:t>
      </w:r>
      <w:r>
        <w:t>t</w:t>
      </w:r>
    </w:p>
    <w:p w14:paraId="4984A524" w14:textId="77777777" w:rsidR="006F6C10" w:rsidRPr="006F6C10" w:rsidRDefault="006F6C10" w:rsidP="006F6C10">
      <w:pPr>
        <w:spacing w:line="240" w:lineRule="auto"/>
        <w:rPr>
          <w:rStyle w:val="Hyperlink"/>
          <w:u w:val="none"/>
        </w:rPr>
      </w:pPr>
    </w:p>
    <w:p w14:paraId="00C02EDF" w14:textId="77777777" w:rsidR="006F6C10" w:rsidRPr="006F6C10" w:rsidRDefault="006F6C10" w:rsidP="006F6C10">
      <w:pPr>
        <w:spacing w:line="240" w:lineRule="auto"/>
        <w:rPr>
          <w:rStyle w:val="Hyperlink"/>
          <w:b/>
          <w:bCs/>
          <w:color w:val="auto"/>
          <w:u w:val="none"/>
        </w:rPr>
      </w:pPr>
      <w:r w:rsidRPr="006F6C10">
        <w:rPr>
          <w:rStyle w:val="Hyperlink"/>
          <w:b/>
          <w:bCs/>
          <w:color w:val="auto"/>
          <w:u w:val="none"/>
        </w:rPr>
        <w:t>Juno</w:t>
      </w:r>
    </w:p>
    <w:p w14:paraId="67D2DDDA" w14:textId="77777777" w:rsidR="006F6C10" w:rsidRPr="006F6C10" w:rsidRDefault="006F6C10" w:rsidP="006F6C10">
      <w:pPr>
        <w:spacing w:line="240" w:lineRule="auto"/>
        <w:rPr>
          <w:rStyle w:val="Hyperlink"/>
          <w:color w:val="auto"/>
          <w:u w:val="none"/>
        </w:rPr>
      </w:pPr>
      <w:r w:rsidRPr="006F6C10">
        <w:rPr>
          <w:rStyle w:val="Hyperlink"/>
          <w:color w:val="auto"/>
          <w:u w:val="none"/>
        </w:rPr>
        <w:t>$1095.00 Quota Price</w:t>
      </w:r>
    </w:p>
    <w:p w14:paraId="1F95E0EB" w14:textId="77777777" w:rsidR="006F6C10" w:rsidRPr="006F6C10" w:rsidRDefault="006F6C10" w:rsidP="006F6C10">
      <w:pPr>
        <w:spacing w:line="240" w:lineRule="auto"/>
        <w:rPr>
          <w:rStyle w:val="Hyperlink"/>
          <w:color w:val="auto"/>
          <w:u w:val="none"/>
        </w:rPr>
      </w:pPr>
      <w:r w:rsidRPr="006F6C10">
        <w:rPr>
          <w:rStyle w:val="Hyperlink"/>
          <w:color w:val="auto"/>
          <w:u w:val="none"/>
        </w:rPr>
        <w:t xml:space="preserve">$1295.00 Non-Quota Price </w:t>
      </w:r>
    </w:p>
    <w:p w14:paraId="53E26BD0" w14:textId="77777777" w:rsidR="006F6C10" w:rsidRDefault="006F6C10" w:rsidP="006F6C10">
      <w:pPr>
        <w:spacing w:line="240" w:lineRule="auto"/>
      </w:pPr>
      <w:hyperlink r:id="rId10" w:history="1">
        <w:r w:rsidRPr="00411692">
          <w:rPr>
            <w:rStyle w:val="Hyperlink"/>
          </w:rPr>
          <w:t>https://www.aph.org/product/juno/</w:t>
        </w:r>
      </w:hyperlink>
    </w:p>
    <w:p w14:paraId="75E2EF1D" w14:textId="77777777" w:rsidR="006F6C10" w:rsidRPr="006F6C10" w:rsidRDefault="006F6C10" w:rsidP="006F6C10">
      <w:pPr>
        <w:pStyle w:val="Heading2"/>
        <w:rPr>
          <w:rStyle w:val="Hyperlink"/>
          <w:u w:val="none"/>
        </w:rPr>
      </w:pPr>
      <w:r w:rsidRPr="006F6C10">
        <w:rPr>
          <w:rStyle w:val="Hyperlink"/>
          <w:u w:val="none"/>
        </w:rPr>
        <w:lastRenderedPageBreak/>
        <w:t>APPS</w:t>
      </w:r>
    </w:p>
    <w:p w14:paraId="1DFC32B5" w14:textId="77777777" w:rsidR="006F6C10" w:rsidRDefault="006F6C10" w:rsidP="006F6C10"/>
    <w:p w14:paraId="6F32174D" w14:textId="77777777" w:rsidR="006F6C10" w:rsidRDefault="006F6C10" w:rsidP="006F6C10">
      <w:hyperlink r:id="rId11" w:tgtFrame="_blank" w:tooltip="https://www.aph.org/free-apps-from-aph/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u w:val="none"/>
            <w:shd w:val="clear" w:color="auto" w:fill="FFFFFF"/>
          </w:rPr>
          <w:t>https://www.aph.org/free-apps-from-aph/</w:t>
        </w:r>
      </w:hyperlink>
    </w:p>
    <w:p w14:paraId="6FB4E519" w14:textId="77777777" w:rsidR="006F6C10" w:rsidRDefault="006F6C10" w:rsidP="006F6C10"/>
    <w:p w14:paraId="09C5E14D" w14:textId="77777777" w:rsidR="006F6C10" w:rsidRPr="00E4429E" w:rsidRDefault="006F6C10" w:rsidP="006F6C10">
      <w:pPr>
        <w:rPr>
          <w:b/>
          <w:bCs/>
        </w:rPr>
      </w:pPr>
      <w:r w:rsidRPr="00E4429E">
        <w:rPr>
          <w:b/>
          <w:bCs/>
        </w:rPr>
        <w:t>Code Quest</w:t>
      </w:r>
    </w:p>
    <w:p w14:paraId="07610C23" w14:textId="77777777" w:rsidR="006F6C10" w:rsidRDefault="006F6C10" w:rsidP="006F6C10">
      <w:hyperlink r:id="rId12" w:history="1">
        <w:r w:rsidRPr="007941F9">
          <w:rPr>
            <w:rStyle w:val="Hyperlink"/>
          </w:rPr>
          <w:t>https://www.aph.org/product/code-quest-for-ipad-only/</w:t>
        </w:r>
      </w:hyperlink>
    </w:p>
    <w:p w14:paraId="311B40EE" w14:textId="77777777" w:rsidR="006F6C10" w:rsidRDefault="006F6C10" w:rsidP="006F6C10"/>
    <w:p w14:paraId="7D96B65C" w14:textId="77777777" w:rsidR="006F6C10" w:rsidRPr="00E4429E" w:rsidRDefault="006F6C10" w:rsidP="006F6C10">
      <w:pPr>
        <w:rPr>
          <w:b/>
          <w:bCs/>
        </w:rPr>
      </w:pPr>
      <w:r w:rsidRPr="00E4429E">
        <w:rPr>
          <w:b/>
          <w:bCs/>
        </w:rPr>
        <w:t>Practice2Master Fractions</w:t>
      </w:r>
    </w:p>
    <w:p w14:paraId="19DEE7B4" w14:textId="77777777" w:rsidR="006F6C10" w:rsidRDefault="006F6C10" w:rsidP="006F6C10">
      <w:hyperlink r:id="rId13" w:history="1">
        <w:r w:rsidRPr="007941F9">
          <w:rPr>
            <w:rStyle w:val="Hyperlink"/>
          </w:rPr>
          <w:t>https://www.aph.org/free-and-fun-fraction-app/</w:t>
        </w:r>
      </w:hyperlink>
    </w:p>
    <w:p w14:paraId="176B96AC" w14:textId="77777777" w:rsidR="006F6C10" w:rsidRDefault="006F6C10" w:rsidP="006F6C10"/>
    <w:p w14:paraId="157FF364" w14:textId="77777777" w:rsidR="006F6C10" w:rsidRPr="00E4429E" w:rsidRDefault="006F6C10" w:rsidP="006F6C10">
      <w:pPr>
        <w:rPr>
          <w:b/>
          <w:bCs/>
        </w:rPr>
      </w:pPr>
      <w:r w:rsidRPr="00E4429E">
        <w:rPr>
          <w:b/>
          <w:bCs/>
        </w:rPr>
        <w:t xml:space="preserve">Talking Typer </w:t>
      </w:r>
    </w:p>
    <w:p w14:paraId="68A911ED" w14:textId="77777777" w:rsidR="006F6C10" w:rsidRDefault="006F6C10" w:rsidP="006F6C10">
      <w:r>
        <w:t xml:space="preserve">iOS: </w:t>
      </w:r>
      <w:hyperlink r:id="rId14" w:tgtFrame="_blank" w:tooltip="https://www.aph.org/free-apps-from-aph/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u w:val="none"/>
            <w:shd w:val="clear" w:color="auto" w:fill="FFFFFF"/>
          </w:rPr>
          <w:t>https://www.aph.org/free-apps-from-aph/</w:t>
        </w:r>
      </w:hyperlink>
    </w:p>
    <w:p w14:paraId="39219FB1" w14:textId="77777777" w:rsidR="006F6C10" w:rsidRDefault="006F6C10" w:rsidP="006F6C10">
      <w:r>
        <w:t xml:space="preserve">Windows: </w:t>
      </w:r>
      <w:hyperlink r:id="rId15" w:history="1">
        <w:r w:rsidRPr="007941F9">
          <w:rPr>
            <w:rStyle w:val="Hyperlink"/>
          </w:rPr>
          <w:t>https://www.aph.org/product/talking-typer-for-windows-digital-download/</w:t>
        </w:r>
      </w:hyperlink>
    </w:p>
    <w:p w14:paraId="59F82709" w14:textId="77777777" w:rsidR="006F6C10" w:rsidRDefault="006F6C10" w:rsidP="006F6C10"/>
    <w:p w14:paraId="1FFE6707" w14:textId="77777777" w:rsidR="006F6C10" w:rsidRPr="00E4429E" w:rsidRDefault="006F6C10" w:rsidP="006F6C10">
      <w:pPr>
        <w:rPr>
          <w:b/>
          <w:bCs/>
        </w:rPr>
      </w:pPr>
      <w:r w:rsidRPr="00E4429E">
        <w:rPr>
          <w:b/>
          <w:bCs/>
        </w:rPr>
        <w:t xml:space="preserve">Crosswords </w:t>
      </w:r>
    </w:p>
    <w:p w14:paraId="7DC33A73" w14:textId="77777777" w:rsidR="006F6C10" w:rsidRDefault="006F6C10" w:rsidP="006F6C10">
      <w:hyperlink r:id="rId16" w:history="1">
        <w:r w:rsidRPr="007941F9">
          <w:rPr>
            <w:rStyle w:val="Hyperlink"/>
          </w:rPr>
          <w:t>https://crossword.aphtech.org/</w:t>
        </w:r>
      </w:hyperlink>
    </w:p>
    <w:p w14:paraId="45A655D9" w14:textId="77777777" w:rsidR="006F6C10" w:rsidRDefault="006F6C10" w:rsidP="006F6C10">
      <w:hyperlink r:id="rId17" w:history="1">
        <w:r w:rsidRPr="007941F9">
          <w:rPr>
            <w:rStyle w:val="Hyperlink"/>
          </w:rPr>
          <w:t>https://www.aph.org/discover-accessible-crossword-puzzles/</w:t>
        </w:r>
      </w:hyperlink>
    </w:p>
    <w:p w14:paraId="3ABB9761" w14:textId="77777777" w:rsidR="006F6C10" w:rsidRDefault="006F6C10" w:rsidP="006F6C10">
      <w:pPr>
        <w:pStyle w:val="Heading2"/>
      </w:pPr>
    </w:p>
    <w:p w14:paraId="66D28DA4" w14:textId="7A8AD288" w:rsidR="00676E5C" w:rsidRDefault="006F6C10" w:rsidP="006F6C10">
      <w:pPr>
        <w:pStyle w:val="Heading2"/>
      </w:pPr>
      <w:r>
        <w:t>Connect Center</w:t>
      </w:r>
    </w:p>
    <w:p w14:paraId="0815AFD1" w14:textId="070A3A6F" w:rsidR="006F6C10" w:rsidRDefault="006F6C10">
      <w:r w:rsidRPr="006F6C10">
        <w:rPr>
          <w:b/>
          <w:bCs/>
        </w:rPr>
        <w:t>Call:</w:t>
      </w:r>
      <w:r>
        <w:t xml:space="preserve"> 1-800-232-5463</w:t>
      </w:r>
    </w:p>
    <w:p w14:paraId="2E706A59" w14:textId="4EDA6420" w:rsidR="006F6C10" w:rsidRDefault="006F6C10">
      <w:r w:rsidRPr="006F6C10">
        <w:rPr>
          <w:b/>
          <w:bCs/>
        </w:rPr>
        <w:t>Email:</w:t>
      </w:r>
      <w:r>
        <w:t xml:space="preserve"> </w:t>
      </w:r>
      <w:hyperlink r:id="rId18" w:history="1">
        <w:r w:rsidRPr="007941F9">
          <w:rPr>
            <w:rStyle w:val="Hyperlink"/>
          </w:rPr>
          <w:t>Connectcenter@aph.org</w:t>
        </w:r>
      </w:hyperlink>
    </w:p>
    <w:p w14:paraId="5052260E" w14:textId="66846447" w:rsidR="006F6C10" w:rsidRDefault="006F6C10">
      <w:r w:rsidRPr="006F6C10">
        <w:rPr>
          <w:b/>
          <w:bCs/>
        </w:rPr>
        <w:t>Website:</w:t>
      </w:r>
      <w:r>
        <w:t xml:space="preserve"> </w:t>
      </w:r>
      <w:hyperlink r:id="rId19" w:history="1">
        <w:r w:rsidRPr="007941F9">
          <w:rPr>
            <w:rStyle w:val="Hyperlink"/>
          </w:rPr>
          <w:t>https://aphconnectcenter.org/</w:t>
        </w:r>
      </w:hyperlink>
    </w:p>
    <w:p w14:paraId="4A6BDE35" w14:textId="77777777" w:rsidR="006F6C10" w:rsidRDefault="006F6C10">
      <w:pPr>
        <w:rPr>
          <w:b/>
          <w:bCs/>
        </w:rPr>
      </w:pPr>
    </w:p>
    <w:p w14:paraId="1DDAD711" w14:textId="0007E86A" w:rsidR="006F6C10" w:rsidRPr="006F6C10" w:rsidRDefault="006F6C10">
      <w:pPr>
        <w:rPr>
          <w:b/>
          <w:bCs/>
        </w:rPr>
      </w:pPr>
      <w:r w:rsidRPr="006F6C10">
        <w:rPr>
          <w:b/>
          <w:bCs/>
        </w:rPr>
        <w:t>Connect Calendar</w:t>
      </w:r>
    </w:p>
    <w:p w14:paraId="2B625D5F" w14:textId="0EDE6A7A" w:rsidR="006F6C10" w:rsidRDefault="006F6C10">
      <w:hyperlink r:id="rId20" w:history="1">
        <w:r w:rsidRPr="007941F9">
          <w:rPr>
            <w:rStyle w:val="Hyperlink"/>
          </w:rPr>
          <w:t>https://aphconnectcenter.org/events/</w:t>
        </w:r>
      </w:hyperlink>
    </w:p>
    <w:p w14:paraId="5330E849" w14:textId="009EF46A" w:rsidR="006F6C10" w:rsidRPr="006F6C10" w:rsidRDefault="006F6C10">
      <w:pPr>
        <w:rPr>
          <w:b/>
          <w:bCs/>
        </w:rPr>
      </w:pPr>
      <w:proofErr w:type="spellStart"/>
      <w:r w:rsidRPr="006F6C10">
        <w:rPr>
          <w:b/>
          <w:bCs/>
        </w:rPr>
        <w:t>VisionAware</w:t>
      </w:r>
      <w:proofErr w:type="spellEnd"/>
    </w:p>
    <w:p w14:paraId="0E72EFE4" w14:textId="1A6B6BBD" w:rsidR="006F6C10" w:rsidRDefault="006F6C10">
      <w:hyperlink r:id="rId21" w:history="1">
        <w:r w:rsidRPr="007941F9">
          <w:rPr>
            <w:rStyle w:val="Hyperlink"/>
          </w:rPr>
          <w:t>https://visionaware.org/</w:t>
        </w:r>
      </w:hyperlink>
    </w:p>
    <w:p w14:paraId="08F954EE" w14:textId="66823C74" w:rsidR="006F6C10" w:rsidRPr="001B0F13" w:rsidRDefault="001B0F13">
      <w:pPr>
        <w:rPr>
          <w:b/>
          <w:bCs/>
        </w:rPr>
      </w:pPr>
      <w:proofErr w:type="spellStart"/>
      <w:r w:rsidRPr="001B0F13">
        <w:rPr>
          <w:b/>
          <w:bCs/>
        </w:rPr>
        <w:t>FamilyConnect</w:t>
      </w:r>
      <w:proofErr w:type="spellEnd"/>
    </w:p>
    <w:p w14:paraId="2D562833" w14:textId="418DE1C0" w:rsidR="001B0F13" w:rsidRDefault="001B0F13">
      <w:hyperlink r:id="rId22" w:history="1">
        <w:r w:rsidRPr="007941F9">
          <w:rPr>
            <w:rStyle w:val="Hyperlink"/>
          </w:rPr>
          <w:t>https://familyconnect.org/</w:t>
        </w:r>
      </w:hyperlink>
    </w:p>
    <w:p w14:paraId="7B1A5E9C" w14:textId="26B22A20" w:rsidR="001B0F13" w:rsidRPr="001B0F13" w:rsidRDefault="001B0F13">
      <w:pPr>
        <w:rPr>
          <w:b/>
          <w:bCs/>
        </w:rPr>
      </w:pPr>
      <w:r w:rsidRPr="001B0F13">
        <w:rPr>
          <w:b/>
          <w:bCs/>
        </w:rPr>
        <w:t>Career Connect</w:t>
      </w:r>
    </w:p>
    <w:p w14:paraId="1C06C3CD" w14:textId="661EF916" w:rsidR="001B0F13" w:rsidRDefault="001B0F13">
      <w:hyperlink r:id="rId23" w:history="1">
        <w:r w:rsidRPr="007941F9">
          <w:rPr>
            <w:rStyle w:val="Hyperlink"/>
          </w:rPr>
          <w:t>https://aphcareerconnect.org/</w:t>
        </w:r>
      </w:hyperlink>
    </w:p>
    <w:p w14:paraId="37598CC8" w14:textId="763F3BC4" w:rsidR="001B0F13" w:rsidRPr="001B0F13" w:rsidRDefault="001B0F13">
      <w:pPr>
        <w:rPr>
          <w:b/>
          <w:bCs/>
        </w:rPr>
      </w:pPr>
      <w:r w:rsidRPr="001B0F13">
        <w:rPr>
          <w:b/>
          <w:bCs/>
        </w:rPr>
        <w:t>APH Transition Hub</w:t>
      </w:r>
    </w:p>
    <w:p w14:paraId="72E4B454" w14:textId="0CF17245" w:rsidR="001B0F13" w:rsidRDefault="001B0F13">
      <w:hyperlink r:id="rId24" w:history="1">
        <w:r w:rsidRPr="007941F9">
          <w:rPr>
            <w:rStyle w:val="Hyperlink"/>
          </w:rPr>
          <w:t>https://aphconnectcenter.org/transitionhub/</w:t>
        </w:r>
      </w:hyperlink>
    </w:p>
    <w:p w14:paraId="145D9F6B" w14:textId="77777777" w:rsidR="001B0F13" w:rsidRDefault="001B0F13"/>
    <w:p w14:paraId="473C0E25" w14:textId="77777777" w:rsidR="001B0F13" w:rsidRDefault="001B0F13"/>
    <w:sectPr w:rsidR="001B0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10"/>
    <w:rsid w:val="001B0F13"/>
    <w:rsid w:val="00676E5C"/>
    <w:rsid w:val="006F6C10"/>
    <w:rsid w:val="007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7FAC"/>
  <w15:chartTrackingRefBased/>
  <w15:docId w15:val="{FC93F50C-DF3D-4630-8A3C-18D3039E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C10"/>
  </w:style>
  <w:style w:type="paragraph" w:styleId="Heading1">
    <w:name w:val="heading 1"/>
    <w:basedOn w:val="Normal"/>
    <w:next w:val="Normal"/>
    <w:link w:val="Heading1Char"/>
    <w:uiPriority w:val="9"/>
    <w:qFormat/>
    <w:rsid w:val="006F6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6C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6C1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6C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F6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.org/product/mantis-q40/" TargetMode="External"/><Relationship Id="rId13" Type="http://schemas.openxmlformats.org/officeDocument/2006/relationships/hyperlink" Target="https://www.aph.org/free-and-fun-fraction-app/" TargetMode="External"/><Relationship Id="rId18" Type="http://schemas.openxmlformats.org/officeDocument/2006/relationships/hyperlink" Target="mailto:Connectcenter@aph.or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isionaware.org/" TargetMode="External"/><Relationship Id="rId7" Type="http://schemas.openxmlformats.org/officeDocument/2006/relationships/hyperlink" Target="https://www.aph.org/contact-us/" TargetMode="External"/><Relationship Id="rId12" Type="http://schemas.openxmlformats.org/officeDocument/2006/relationships/hyperlink" Target="https://www.aph.org/product/code-quest-for-ipad-only/" TargetMode="External"/><Relationship Id="rId17" Type="http://schemas.openxmlformats.org/officeDocument/2006/relationships/hyperlink" Target="https://www.aph.org/discover-accessible-crossword-puzzles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ossword.aphtech.org/" TargetMode="External"/><Relationship Id="rId20" Type="http://schemas.openxmlformats.org/officeDocument/2006/relationships/hyperlink" Target="https://aphconnectcenter.org/events/" TargetMode="External"/><Relationship Id="rId1" Type="http://schemas.openxmlformats.org/officeDocument/2006/relationships/styles" Target="styles.xml"/><Relationship Id="rId6" Type="http://schemas.openxmlformats.org/officeDocument/2006/relationships/hyperlink" Target="mailto:Mantis-Chameleon-User-subscribe@tech.aph.org" TargetMode="External"/><Relationship Id="rId11" Type="http://schemas.openxmlformats.org/officeDocument/2006/relationships/hyperlink" Target="https://www.aph.org/free-apps-from-aph/" TargetMode="External"/><Relationship Id="rId24" Type="http://schemas.openxmlformats.org/officeDocument/2006/relationships/hyperlink" Target="https://aphconnectcenter.org/transitionhub/" TargetMode="External"/><Relationship Id="rId5" Type="http://schemas.openxmlformats.org/officeDocument/2006/relationships/hyperlink" Target="mailto:cs@aph.org" TargetMode="External"/><Relationship Id="rId15" Type="http://schemas.openxmlformats.org/officeDocument/2006/relationships/hyperlink" Target="https://www.aph.org/product/talking-typer-for-windows-digital-download/" TargetMode="External"/><Relationship Id="rId23" Type="http://schemas.openxmlformats.org/officeDocument/2006/relationships/hyperlink" Target="https://aphcareerconnect.org/" TargetMode="External"/><Relationship Id="rId10" Type="http://schemas.openxmlformats.org/officeDocument/2006/relationships/hyperlink" Target="https://www.aph.org/product/juno/" TargetMode="External"/><Relationship Id="rId19" Type="http://schemas.openxmlformats.org/officeDocument/2006/relationships/hyperlink" Target="https://aphconnectcenter.org/" TargetMode="External"/><Relationship Id="rId4" Type="http://schemas.openxmlformats.org/officeDocument/2006/relationships/hyperlink" Target="mailto:Sales@aph.org" TargetMode="External"/><Relationship Id="rId9" Type="http://schemas.openxmlformats.org/officeDocument/2006/relationships/hyperlink" Target="https://www.aph.org/product/chameleon-20/" TargetMode="External"/><Relationship Id="rId14" Type="http://schemas.openxmlformats.org/officeDocument/2006/relationships/hyperlink" Target="https://www.aph.org/free-apps-from-aph/" TargetMode="External"/><Relationship Id="rId22" Type="http://schemas.openxmlformats.org/officeDocument/2006/relationships/hyperlink" Target="https://familyconn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NFBK TAD Symposium </vt:lpstr>
      <vt:lpstr>    Emails: </vt:lpstr>
      <vt:lpstr>    Braille Products</vt:lpstr>
      <vt:lpstr>    Low Vision Product</vt:lpstr>
      <vt:lpstr>    APPS</vt:lpstr>
      <vt:lpstr>    </vt:lpstr>
      <vt:lpstr>    Connect Center</vt:lpstr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Anne Huggins</dc:creator>
  <cp:keywords/>
  <dc:description/>
  <cp:lastModifiedBy>Betsy Anne Huggins</cp:lastModifiedBy>
  <cp:revision>1</cp:revision>
  <dcterms:created xsi:type="dcterms:W3CDTF">2021-11-03T19:31:00Z</dcterms:created>
  <dcterms:modified xsi:type="dcterms:W3CDTF">2021-11-03T19:46:00Z</dcterms:modified>
</cp:coreProperties>
</file>